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F814" w14:textId="4AFFC145" w:rsidR="00B041A0" w:rsidRPr="00B041A0" w:rsidRDefault="00B041A0" w:rsidP="00B041A0">
      <w:pPr>
        <w:rPr>
          <w:rStyle w:val="berschrift1Zchn"/>
          <w:rFonts w:asciiTheme="minorHAnsi" w:eastAsiaTheme="minorEastAsia" w:hAnsiTheme="minorHAnsi" w:cstheme="minorBidi"/>
          <w:color w:val="auto"/>
          <w:sz w:val="21"/>
          <w:szCs w:val="21"/>
        </w:rPr>
      </w:pPr>
      <w:r>
        <w:t xml:space="preserve">Het doel van de cursus is de wetenschap van het fietsen te ontcijferen. De cursus is </w:t>
      </w:r>
      <w:r>
        <w:t>bedoeld</w:t>
      </w:r>
      <w:r>
        <w:t xml:space="preserve"> voor fysiotherapeuten die een HBO diploma binnen hebben en affiniteit hebben met fietsen, of dit veel naar voren laten komen in hun behandeling. </w:t>
      </w:r>
      <w:bookmarkStart w:id="0" w:name="_GoBack"/>
      <w:bookmarkEnd w:id="0"/>
    </w:p>
    <w:p w14:paraId="6CD910F2" w14:textId="77777777" w:rsidR="00B041A0" w:rsidRDefault="00B041A0" w:rsidP="00B041A0">
      <w:r>
        <w:t>Er zijn drie verschillende niveaus waar je op in kan stappen: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1A0" w14:paraId="69BC0F2C" w14:textId="77777777" w:rsidTr="007B0DF0">
        <w:tc>
          <w:tcPr>
            <w:tcW w:w="9212" w:type="dxa"/>
          </w:tcPr>
          <w:p w14:paraId="5E6C1384" w14:textId="77777777" w:rsidR="00B041A0" w:rsidRDefault="00B041A0" w:rsidP="007B0DF0">
            <w:r>
              <w:t>Niveau 1a - 3 uur Lezing</w:t>
            </w:r>
          </w:p>
          <w:p w14:paraId="733595AD" w14:textId="77777777" w:rsidR="00B041A0" w:rsidRDefault="00B041A0" w:rsidP="007B0DF0"/>
        </w:tc>
      </w:tr>
      <w:tr w:rsidR="00B041A0" w14:paraId="40F8600D" w14:textId="77777777" w:rsidTr="007B0DF0">
        <w:tc>
          <w:tcPr>
            <w:tcW w:w="9212" w:type="dxa"/>
          </w:tcPr>
          <w:p w14:paraId="6E9EF89A" w14:textId="77777777" w:rsidR="00B041A0" w:rsidRDefault="00B041A0" w:rsidP="007B0DF0">
            <w:r>
              <w:t xml:space="preserve">· Epidemiologie van </w:t>
            </w:r>
            <w:proofErr w:type="spellStart"/>
            <w:r>
              <w:t>Cycling</w:t>
            </w:r>
            <w:proofErr w:type="spellEnd"/>
            <w:r>
              <w:t xml:space="preserve"> </w:t>
            </w:r>
            <w:proofErr w:type="spellStart"/>
            <w:r>
              <w:t>Injury</w:t>
            </w:r>
            <w:proofErr w:type="spellEnd"/>
            <w:r>
              <w:t>: Elite en recreatieve</w:t>
            </w:r>
          </w:p>
          <w:p w14:paraId="63B4222E" w14:textId="77777777" w:rsidR="00B041A0" w:rsidRDefault="00B041A0" w:rsidP="007B0DF0">
            <w:r>
              <w:t xml:space="preserve">· Een systematische review van factoren die samenhangen met Fietsen </w:t>
            </w:r>
            <w:proofErr w:type="spellStart"/>
            <w:r>
              <w:t>overbelastingsblessure</w:t>
            </w:r>
            <w:proofErr w:type="spellEnd"/>
          </w:p>
          <w:p w14:paraId="109030D4" w14:textId="77777777" w:rsidR="00B041A0" w:rsidRDefault="00B041A0" w:rsidP="007B0DF0">
            <w:r>
              <w:t xml:space="preserve">· Kinematica en </w:t>
            </w:r>
            <w:proofErr w:type="spellStart"/>
            <w:r>
              <w:t>Muscle</w:t>
            </w:r>
            <w:proofErr w:type="spellEnd"/>
            <w:r>
              <w:t xml:space="preserve"> </w:t>
            </w:r>
            <w:proofErr w:type="spellStart"/>
            <w:r>
              <w:t>Activation</w:t>
            </w:r>
            <w:proofErr w:type="spellEnd"/>
            <w:r>
              <w:t xml:space="preserve"> in Wielrennen - Hoe de pedalen duwen</w:t>
            </w:r>
          </w:p>
          <w:p w14:paraId="06AE00FF" w14:textId="77777777" w:rsidR="00B041A0" w:rsidRDefault="00B041A0" w:rsidP="007B0DF0">
            <w:r>
              <w:t xml:space="preserve">· Analyse van het </w:t>
            </w:r>
            <w:proofErr w:type="spellStart"/>
            <w:r>
              <w:t>Cycling</w:t>
            </w:r>
            <w:proofErr w:type="spellEnd"/>
            <w:r>
              <w:t xml:space="preserve"> </w:t>
            </w:r>
            <w:proofErr w:type="spellStart"/>
            <w:r>
              <w:t>Kinetic</w:t>
            </w:r>
            <w:proofErr w:type="spellEnd"/>
            <w:r>
              <w:t xml:space="preserve"> Chain - "Mastering Load"</w:t>
            </w:r>
          </w:p>
          <w:p w14:paraId="5C68F128" w14:textId="77777777" w:rsidR="00B041A0" w:rsidRDefault="00B041A0" w:rsidP="007B0DF0"/>
        </w:tc>
      </w:tr>
    </w:tbl>
    <w:p w14:paraId="1389A85E" w14:textId="77777777" w:rsidR="00B041A0" w:rsidRDefault="00B041A0" w:rsidP="00B041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1A0" w14:paraId="08AC8F10" w14:textId="77777777" w:rsidTr="007B0DF0">
        <w:tc>
          <w:tcPr>
            <w:tcW w:w="9212" w:type="dxa"/>
          </w:tcPr>
          <w:p w14:paraId="230CE93B" w14:textId="77777777" w:rsidR="00B041A0" w:rsidRDefault="00B041A0" w:rsidP="007B0DF0">
            <w:r>
              <w:t>Niveau 1b - 7 uur Lezing en Praktisch</w:t>
            </w:r>
          </w:p>
          <w:p w14:paraId="415C300F" w14:textId="77777777" w:rsidR="00B041A0" w:rsidRDefault="00B041A0" w:rsidP="007B0DF0"/>
        </w:tc>
      </w:tr>
      <w:tr w:rsidR="00B041A0" w14:paraId="04E85C5F" w14:textId="77777777" w:rsidTr="007B0DF0">
        <w:tc>
          <w:tcPr>
            <w:tcW w:w="9212" w:type="dxa"/>
          </w:tcPr>
          <w:p w14:paraId="5EF90398" w14:textId="77777777" w:rsidR="00B041A0" w:rsidRPr="008A7BF3" w:rsidRDefault="00B041A0" w:rsidP="007B0DF0">
            <w:pPr>
              <w:rPr>
                <w:lang w:val="en-US"/>
              </w:rPr>
            </w:pPr>
            <w:r w:rsidRPr="008A7BF3">
              <w:rPr>
                <w:lang w:val="en-US"/>
              </w:rPr>
              <w:t xml:space="preserve">· "Physio Bike Fit" - </w:t>
            </w:r>
            <w:proofErr w:type="spellStart"/>
            <w:r w:rsidRPr="008A7BF3">
              <w:rPr>
                <w:lang w:val="en-US"/>
              </w:rPr>
              <w:t>Een</w:t>
            </w:r>
            <w:proofErr w:type="spellEnd"/>
            <w:r w:rsidRPr="008A7BF3">
              <w:rPr>
                <w:lang w:val="en-US"/>
              </w:rPr>
              <w:t xml:space="preserve"> </w:t>
            </w:r>
            <w:proofErr w:type="spellStart"/>
            <w:r w:rsidRPr="008A7BF3">
              <w:rPr>
                <w:lang w:val="en-US"/>
              </w:rPr>
              <w:t>analyse</w:t>
            </w:r>
            <w:proofErr w:type="spellEnd"/>
            <w:r w:rsidRPr="008A7BF3">
              <w:rPr>
                <w:lang w:val="en-US"/>
              </w:rPr>
              <w:t xml:space="preserve"> van de Evidence Base</w:t>
            </w:r>
          </w:p>
          <w:p w14:paraId="120BD38F" w14:textId="77777777" w:rsidR="00B041A0" w:rsidRPr="008B29DC" w:rsidRDefault="00B041A0" w:rsidP="007B0DF0">
            <w:pPr>
              <w:rPr>
                <w:lang w:val="en-US"/>
              </w:rPr>
            </w:pPr>
            <w:r w:rsidRPr="008B29DC">
              <w:rPr>
                <w:lang w:val="en-US"/>
              </w:rPr>
              <w:t xml:space="preserve">· "Physio </w:t>
            </w:r>
            <w:proofErr w:type="spellStart"/>
            <w:r w:rsidRPr="008B29DC">
              <w:rPr>
                <w:lang w:val="en-US"/>
              </w:rPr>
              <w:t>BikeFit</w:t>
            </w:r>
            <w:proofErr w:type="spellEnd"/>
            <w:r w:rsidRPr="008B29DC">
              <w:rPr>
                <w:lang w:val="en-US"/>
              </w:rPr>
              <w:t>" - Practical "How To"</w:t>
            </w:r>
          </w:p>
          <w:p w14:paraId="6ABFD9A8" w14:textId="77777777" w:rsidR="00B041A0" w:rsidRDefault="00B041A0" w:rsidP="007B0DF0">
            <w:r>
              <w:t>· "</w:t>
            </w:r>
            <w:proofErr w:type="spellStart"/>
            <w:r>
              <w:t>PhysioBikeFit</w:t>
            </w:r>
            <w:proofErr w:type="spellEnd"/>
            <w:r>
              <w:t>" - spier-Screening Template</w:t>
            </w:r>
          </w:p>
          <w:p w14:paraId="5D0DF186" w14:textId="77777777" w:rsidR="00B041A0" w:rsidRDefault="00B041A0" w:rsidP="007B0DF0">
            <w:r>
              <w:t xml:space="preserve">· Een Model voor </w:t>
            </w:r>
            <w:proofErr w:type="spellStart"/>
            <w:r>
              <w:t>overbelastingsblessure</w:t>
            </w:r>
            <w:proofErr w:type="spellEnd"/>
            <w:r>
              <w:t xml:space="preserve"> in Fietsen - etiologie en management</w:t>
            </w:r>
          </w:p>
          <w:p w14:paraId="7AF7864E" w14:textId="77777777" w:rsidR="00B041A0" w:rsidRDefault="00B041A0" w:rsidP="007B0DF0"/>
        </w:tc>
      </w:tr>
    </w:tbl>
    <w:p w14:paraId="612C49B4" w14:textId="77777777" w:rsidR="00B041A0" w:rsidRDefault="00B041A0" w:rsidP="00B041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1A0" w14:paraId="6CB33E24" w14:textId="77777777" w:rsidTr="007B0DF0">
        <w:tc>
          <w:tcPr>
            <w:tcW w:w="9212" w:type="dxa"/>
          </w:tcPr>
          <w:p w14:paraId="7B146A22" w14:textId="77777777" w:rsidR="00B041A0" w:rsidRDefault="00B041A0" w:rsidP="007B0DF0">
            <w:r>
              <w:t>Niveau 2 - 7 uur Lezing, Praktisch en Q &amp; A</w:t>
            </w:r>
          </w:p>
          <w:p w14:paraId="5938A232" w14:textId="77777777" w:rsidR="00B041A0" w:rsidRDefault="00B041A0" w:rsidP="007B0DF0"/>
        </w:tc>
      </w:tr>
      <w:tr w:rsidR="00B041A0" w14:paraId="30C42C1F" w14:textId="77777777" w:rsidTr="007B0DF0">
        <w:tc>
          <w:tcPr>
            <w:tcW w:w="9212" w:type="dxa"/>
          </w:tcPr>
          <w:p w14:paraId="3363CD16" w14:textId="77777777" w:rsidR="00B041A0" w:rsidRDefault="00B041A0" w:rsidP="007B0DF0">
            <w:r>
              <w:t>De wetenschap van het fietsen</w:t>
            </w:r>
          </w:p>
          <w:p w14:paraId="16BF8EF3" w14:textId="77777777" w:rsidR="00B041A0" w:rsidRDefault="00B041A0" w:rsidP="007B0DF0">
            <w:r>
              <w:t xml:space="preserve">· Revalidatie </w:t>
            </w:r>
            <w:proofErr w:type="spellStart"/>
            <w:r>
              <w:t>Principles</w:t>
            </w:r>
            <w:proofErr w:type="spellEnd"/>
            <w:r>
              <w:t xml:space="preserve"> in Fietsen </w:t>
            </w:r>
            <w:proofErr w:type="spellStart"/>
            <w:r>
              <w:t>Injury</w:t>
            </w:r>
            <w:proofErr w:type="spellEnd"/>
          </w:p>
          <w:p w14:paraId="4DDBBE78" w14:textId="77777777" w:rsidR="00B041A0" w:rsidRDefault="00B041A0" w:rsidP="007B0DF0">
            <w:r>
              <w:t>· Revalidatie praktische demonstratie</w:t>
            </w:r>
          </w:p>
          <w:p w14:paraId="0226D24C" w14:textId="77777777" w:rsidR="00B041A0" w:rsidRDefault="00B041A0" w:rsidP="007B0DF0">
            <w:r>
              <w:t>· Revalidatie Praktische Workshop - Groep Oefening</w:t>
            </w:r>
          </w:p>
          <w:p w14:paraId="265E52C7" w14:textId="77777777" w:rsidR="00B041A0" w:rsidRDefault="00B041A0" w:rsidP="007B0DF0">
            <w:r>
              <w:t xml:space="preserve">· Klinisch redeneren in Fietsen Assessment </w:t>
            </w:r>
            <w:proofErr w:type="spellStart"/>
            <w:r>
              <w:t>and</w:t>
            </w:r>
            <w:proofErr w:type="spellEnd"/>
            <w:r>
              <w:t xml:space="preserve"> Management</w:t>
            </w:r>
          </w:p>
          <w:p w14:paraId="0B9A535F" w14:textId="77777777" w:rsidR="00B041A0" w:rsidRDefault="00B041A0" w:rsidP="007B0DF0">
            <w:r>
              <w:t xml:space="preserve">· Case Studies in Fietsen </w:t>
            </w:r>
            <w:proofErr w:type="spellStart"/>
            <w:r>
              <w:t>Injury</w:t>
            </w:r>
            <w:proofErr w:type="spellEnd"/>
          </w:p>
          <w:p w14:paraId="3A7D1B09" w14:textId="77777777" w:rsidR="00B041A0" w:rsidRDefault="00B041A0" w:rsidP="007B0DF0">
            <w:r>
              <w:t>· Technologie in Fietsen Analysis 'in kliniek'</w:t>
            </w:r>
          </w:p>
          <w:p w14:paraId="6C82F299" w14:textId="77777777" w:rsidR="00B041A0" w:rsidRPr="008B29DC" w:rsidRDefault="00B041A0" w:rsidP="007B0DF0">
            <w:pPr>
              <w:rPr>
                <w:lang w:val="en-US"/>
              </w:rPr>
            </w:pPr>
            <w:r w:rsidRPr="008B29DC">
              <w:rPr>
                <w:lang w:val="en-US"/>
              </w:rPr>
              <w:t xml:space="preserve">· </w:t>
            </w:r>
            <w:proofErr w:type="spellStart"/>
            <w:r w:rsidRPr="008B29DC">
              <w:rPr>
                <w:lang w:val="en-US"/>
              </w:rPr>
              <w:t>Integratie</w:t>
            </w:r>
            <w:proofErr w:type="spellEnd"/>
            <w:r w:rsidRPr="008B29DC">
              <w:rPr>
                <w:lang w:val="en-US"/>
              </w:rPr>
              <w:t xml:space="preserve"> "</w:t>
            </w:r>
            <w:proofErr w:type="spellStart"/>
            <w:r w:rsidRPr="008B29DC">
              <w:rPr>
                <w:lang w:val="en-US"/>
              </w:rPr>
              <w:t>PhysioBikeFit</w:t>
            </w:r>
            <w:proofErr w:type="spellEnd"/>
            <w:r w:rsidRPr="008B29DC">
              <w:rPr>
                <w:lang w:val="en-US"/>
              </w:rPr>
              <w:t xml:space="preserve">" in </w:t>
            </w:r>
            <w:proofErr w:type="spellStart"/>
            <w:r w:rsidRPr="008B29DC">
              <w:rPr>
                <w:lang w:val="en-US"/>
              </w:rPr>
              <w:t>een</w:t>
            </w:r>
            <w:proofErr w:type="spellEnd"/>
            <w:r w:rsidRPr="008B29DC">
              <w:rPr>
                <w:lang w:val="en-US"/>
              </w:rPr>
              <w:t xml:space="preserve"> Business Model</w:t>
            </w:r>
          </w:p>
          <w:p w14:paraId="76A1B89C" w14:textId="77777777" w:rsidR="00B041A0" w:rsidRPr="008B29DC" w:rsidRDefault="00B041A0" w:rsidP="007B0DF0">
            <w:r>
              <w:t>· Vragen en Samenvatting</w:t>
            </w:r>
          </w:p>
          <w:p w14:paraId="35344191" w14:textId="77777777" w:rsidR="00B041A0" w:rsidRDefault="00B041A0" w:rsidP="007B0DF0"/>
        </w:tc>
      </w:tr>
    </w:tbl>
    <w:p w14:paraId="70DD6FEF" w14:textId="77777777" w:rsidR="00B041A0" w:rsidRDefault="00B041A0" w:rsidP="00B041A0"/>
    <w:p w14:paraId="54EA3261" w14:textId="77777777" w:rsidR="006B12C7" w:rsidRDefault="006B12C7"/>
    <w:sectPr w:rsidR="006B12C7" w:rsidSect="00E67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03"/>
    <w:rsid w:val="006B12C7"/>
    <w:rsid w:val="007918B7"/>
    <w:rsid w:val="009B6603"/>
    <w:rsid w:val="00B041A0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C4A8"/>
  <w15:chartTrackingRefBased/>
  <w15:docId w15:val="{225F2E12-CDF7-4A43-B874-43A6D5B2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41A0"/>
    <w:pPr>
      <w:spacing w:after="80" w:line="240" w:lineRule="auto"/>
    </w:pPr>
    <w:rPr>
      <w:rFonts w:eastAsiaTheme="minorEastAsia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41A0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1A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Tabellenraster">
    <w:name w:val="Table Grid"/>
    <w:basedOn w:val="NormaleTabelle"/>
    <w:uiPriority w:val="59"/>
    <w:rsid w:val="00B041A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2</cp:revision>
  <dcterms:created xsi:type="dcterms:W3CDTF">2018-02-26T20:25:00Z</dcterms:created>
  <dcterms:modified xsi:type="dcterms:W3CDTF">2018-02-26T20:26:00Z</dcterms:modified>
</cp:coreProperties>
</file>